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26B8" w14:textId="77777777" w:rsidR="00E62A5D" w:rsidRPr="00E62A5D" w:rsidRDefault="00E62A5D" w:rsidP="00E62A5D">
      <w:r w:rsidRPr="00E62A5D">
        <w:t>纳秒脉冲</w:t>
      </w:r>
      <w:proofErr w:type="spellStart"/>
      <w:r w:rsidRPr="00E62A5D">
        <w:t>dbd</w:t>
      </w:r>
      <w:proofErr w:type="spellEnd"/>
      <w:r w:rsidRPr="00E62A5D">
        <w:t>等离子体通过细胞内氧化应激诱导</w:t>
      </w:r>
      <w:proofErr w:type="spellStart"/>
      <w:r w:rsidRPr="00E62A5D">
        <w:t>a549</w:t>
      </w:r>
      <w:proofErr w:type="spellEnd"/>
      <w:r w:rsidRPr="00E62A5D">
        <w:t>肺癌细胞发生免疫原性细胞死亡（中文全译·上）</w:t>
      </w:r>
    </w:p>
    <w:p w14:paraId="3CD42F38" w14:textId="77777777" w:rsidR="00E62A5D" w:rsidRPr="00E62A5D" w:rsidRDefault="00E62A5D" w:rsidP="00E62A5D">
      <w:r w:rsidRPr="00E62A5D">
        <w:t>【题目】 纳秒脉冲介质阻挡放电（</w:t>
      </w:r>
      <w:proofErr w:type="spellStart"/>
      <w:r w:rsidRPr="00E62A5D">
        <w:t>DBD</w:t>
      </w:r>
      <w:proofErr w:type="spellEnd"/>
      <w:r w:rsidRPr="00E62A5D">
        <w:t xml:space="preserve">）等离子体产生的活性氧通过细胞内氧化应激触发 </w:t>
      </w:r>
      <w:proofErr w:type="spellStart"/>
      <w:r w:rsidRPr="00E62A5D">
        <w:t>A549</w:t>
      </w:r>
      <w:proofErr w:type="spellEnd"/>
      <w:r w:rsidRPr="00E62A5D">
        <w:t xml:space="preserve"> 肺癌细胞的免疫原性细胞死亡</w:t>
      </w:r>
    </w:p>
    <w:p w14:paraId="33245109" w14:textId="77777777" w:rsidR="00E62A5D" w:rsidRPr="00E62A5D" w:rsidRDefault="00E62A5D" w:rsidP="00E62A5D">
      <w:r w:rsidRPr="00E62A5D">
        <w:t>【期刊】International Journal of Molecular Sciences 【文章类型】研究论文</w:t>
      </w:r>
    </w:p>
    <w:p w14:paraId="13458A02" w14:textId="77777777" w:rsidR="00E62A5D" w:rsidRPr="00E62A5D" w:rsidRDefault="00E62A5D" w:rsidP="00E62A5D">
      <w:r w:rsidRPr="00E62A5D">
        <w:t>【作者】 Abraham Lin；Billy Truong；Sohil Patel；Nagendra Kaushik；Eun Ha Choi；Gregory Fridman；Alexander Fridman；Vandana Miller（通讯作者）</w:t>
      </w:r>
    </w:p>
    <w:p w14:paraId="6DCC29FE" w14:textId="77777777" w:rsidR="00E62A5D" w:rsidRPr="00E62A5D" w:rsidRDefault="00E62A5D" w:rsidP="00E62A5D">
      <w:r w:rsidRPr="00E62A5D">
        <w:t>【作者单位】 1 德雷塞尔大学 C. &amp; J. Nyheim 等离子体研究所，美国宾夕法尼亚州费城 19104 2 韩国光云大学 等离子体生物科学研究中心，首尔</w:t>
      </w:r>
    </w:p>
    <w:p w14:paraId="4C73E91D" w14:textId="77777777" w:rsidR="00E62A5D" w:rsidRPr="00E62A5D" w:rsidRDefault="00E62A5D" w:rsidP="00E62A5D">
      <w:r w:rsidRPr="00E62A5D">
        <w:t>【收稿 / 接收 / 发表】 2017 年 3 月 1 日收稿；2017 年 4 月 28 日接收；2017 年 5 月 3 日发表</w:t>
      </w:r>
    </w:p>
    <w:p w14:paraId="15C2D07C" w14:textId="77777777" w:rsidR="00E62A5D" w:rsidRPr="00E62A5D" w:rsidRDefault="00E62A5D" w:rsidP="00E62A5D">
      <w:r w:rsidRPr="00E62A5D">
        <w:pict w14:anchorId="505E76C4">
          <v:rect id="_x0000_i1055" style="width:0;height:1.5pt" o:hralign="center" o:hrstd="t" o:hr="t" fillcolor="#a0a0a0" stroked="f"/>
        </w:pict>
      </w:r>
    </w:p>
    <w:p w14:paraId="6DC4DB71" w14:textId="77777777" w:rsidR="00E62A5D" w:rsidRPr="00E62A5D" w:rsidRDefault="00E62A5D" w:rsidP="00E62A5D">
      <w:r w:rsidRPr="00E62A5D">
        <w:t>【摘要】 非热等离子体在癌症免疫治疗中的一种新应用是诱导免疫原性癌细胞死亡。发生免疫原性死亡的细胞会释放“危险信号”，从而促进抗肿瘤免疫反应。尽管导致免疫原性细胞死亡的通路尚未被完全阐明，</w:t>
      </w:r>
      <w:proofErr w:type="gramStart"/>
      <w:r w:rsidRPr="00E62A5D">
        <w:t>但氧化</w:t>
      </w:r>
      <w:proofErr w:type="gramEnd"/>
      <w:r w:rsidRPr="00E62A5D">
        <w:t>应激被认为是其潜在机制的重要组成部分。本研究考察了介质阻挡放电（</w:t>
      </w:r>
      <w:proofErr w:type="spellStart"/>
      <w:r w:rsidRPr="00E62A5D">
        <w:t>DBD</w:t>
      </w:r>
      <w:proofErr w:type="spellEnd"/>
      <w:r w:rsidRPr="00E62A5D">
        <w:t>）等离子体与癌细胞之间的相互作用，重点关注由氧化应激</w:t>
      </w:r>
      <w:proofErr w:type="gramStart"/>
      <w:r w:rsidRPr="00E62A5D">
        <w:t>介</w:t>
      </w:r>
      <w:proofErr w:type="gramEnd"/>
      <w:r w:rsidRPr="00E62A5D">
        <w:t>导的免疫原性细胞死亡。我们评估了等离子体处理后细胞内氧化环境的变化，并将其与两种危险信号的释放进行关联分析：细胞表面暴露的钙网蛋白（calreticulin，CRT）以及分泌的三磷酸腺苷（ATP）。结果表明，等离子体产生的活性氧及带电粒子是诱导免疫原性细胞死亡的主要效应因子。通过化学方法削弱细胞内活性氧的作用，可有效消除等离子体处理后产生的氧化应激，并调节细胞表面钙网蛋白的暴露。来自发生免疫原性死亡细胞的分泌性危险信号增强了巨噬细胞的抗肿瘤活性。本研究证明，等离子体可通过氧化应激通路触发免疫原性细胞死亡，并突出了其在癌症免疫治疗中的潜在应用价值。</w:t>
      </w:r>
    </w:p>
    <w:p w14:paraId="3423794F" w14:textId="77777777" w:rsidR="00E62A5D" w:rsidRPr="00E62A5D" w:rsidRDefault="00E62A5D" w:rsidP="00E62A5D">
      <w:r w:rsidRPr="00E62A5D">
        <w:t>【关键词】 非热等离子体；癌症免疫治疗；免疫原性细胞死亡；氧化应激；钙网蛋白；三磷酸腺苷；等离子体免疫治疗；纳秒脉冲介质阻挡放电</w:t>
      </w:r>
    </w:p>
    <w:p w14:paraId="4FF19DE5" w14:textId="77777777" w:rsidR="00E62A5D" w:rsidRPr="00E62A5D" w:rsidRDefault="00E62A5D" w:rsidP="00E62A5D">
      <w:r w:rsidRPr="00E62A5D">
        <w:pict w14:anchorId="52FF2308">
          <v:rect id="_x0000_i1056" style="width:0;height:1.5pt" o:hralign="center" o:hrstd="t" o:hr="t" fillcolor="#a0a0a0" stroked="f"/>
        </w:pict>
      </w:r>
    </w:p>
    <w:p w14:paraId="03433E00" w14:textId="77777777" w:rsidR="00E62A5D" w:rsidRPr="00E62A5D" w:rsidRDefault="00E62A5D" w:rsidP="00E62A5D">
      <w:r w:rsidRPr="00E62A5D">
        <w:t>【1. 引言】</w:t>
      </w:r>
    </w:p>
    <w:p w14:paraId="45AE3761" w14:textId="77777777" w:rsidR="00E62A5D" w:rsidRPr="00E62A5D" w:rsidRDefault="00E62A5D" w:rsidP="00E62A5D">
      <w:r w:rsidRPr="00E62A5D">
        <w:rPr>
          <w:color w:val="EE0000"/>
        </w:rPr>
        <w:t>能够诱导免疫原性细胞死亡（Immunogenic Cell Death，ICD）的方法——即死亡细胞释放免疫刺激信号——正在被积极探索用于癌症免疫治疗。</w:t>
      </w:r>
      <w:r w:rsidRPr="00E62A5D">
        <w:t>发生 ICD 的癌细胞能够募集并激活抗原呈递细胞（APCs），而抗原呈递细胞是启动适应性免疫反应所必需的关键免疫细胞。这一过程进一步促使肿瘤特异性的效应 T 细胞和记忆 T 细胞的形成与激活。因此，癌症可在全身范围内受到抑制，并有望实现对肿瘤复发的长期保护。</w:t>
      </w:r>
    </w:p>
    <w:p w14:paraId="478F529E" w14:textId="77777777" w:rsidR="00E62A5D" w:rsidRPr="00E62A5D" w:rsidRDefault="00E62A5D" w:rsidP="00E62A5D">
      <w:r w:rsidRPr="00E62A5D">
        <w:t>尽管促进 ICD 的分子机制仍在研究之中，但已鉴定出一类与 ICD 特征性相关的分子，称为损伤相关分子模式（Damage-Associated Molecular Patterns，</w:t>
      </w:r>
      <w:proofErr w:type="spellStart"/>
      <w:r w:rsidRPr="00E62A5D">
        <w:t>DAMPs</w:t>
      </w:r>
      <w:proofErr w:type="spellEnd"/>
      <w:r w:rsidRPr="00E62A5D">
        <w:t xml:space="preserve">）。这些分子通常在细胞发生自噬、内质网（ER）应激或由活性氧（ROS）引起的氧化应激时暴露于细胞表面或被分泌到细胞外。典型的 ICD 相关 </w:t>
      </w:r>
      <w:proofErr w:type="spellStart"/>
      <w:r w:rsidRPr="00E62A5D">
        <w:t>DAMPs</w:t>
      </w:r>
      <w:proofErr w:type="spellEnd"/>
      <w:r w:rsidRPr="00E62A5D">
        <w:t xml:space="preserve"> 包括：细胞表面暴露的钙网蛋白（</w:t>
      </w:r>
      <w:proofErr w:type="spellStart"/>
      <w:r w:rsidRPr="00E62A5D">
        <w:t>ecto</w:t>
      </w:r>
      <w:proofErr w:type="spellEnd"/>
      <w:r w:rsidRPr="00E62A5D">
        <w:t xml:space="preserve">-CRT）、分泌的三磷酸腺苷（ATP）、释放的高迁移率族蛋白 </w:t>
      </w:r>
      <w:proofErr w:type="spellStart"/>
      <w:r w:rsidRPr="00E62A5D">
        <w:t>B1</w:t>
      </w:r>
      <w:proofErr w:type="spellEnd"/>
      <w:r w:rsidRPr="00E62A5D">
        <w:t>（</w:t>
      </w:r>
      <w:proofErr w:type="spellStart"/>
      <w:r w:rsidRPr="00E62A5D">
        <w:t>HMGB1</w:t>
      </w:r>
      <w:proofErr w:type="spellEnd"/>
      <w:r w:rsidRPr="00E62A5D">
        <w:t xml:space="preserve">），以及细胞表面暴露的热休克蛋白 </w:t>
      </w:r>
      <w:proofErr w:type="spellStart"/>
      <w:r w:rsidRPr="00E62A5D">
        <w:t>HSP90</w:t>
      </w:r>
      <w:proofErr w:type="spellEnd"/>
      <w:r w:rsidRPr="00E62A5D">
        <w:t xml:space="preserve"> 和 </w:t>
      </w:r>
      <w:proofErr w:type="spellStart"/>
      <w:r w:rsidRPr="00E62A5D">
        <w:t>HSP70</w:t>
      </w:r>
      <w:proofErr w:type="spellEnd"/>
      <w:r w:rsidRPr="00E62A5D">
        <w:t>。其中，CRT 和 ATP 被认为是预测抗癌治疗免疫刺激能力的最重要指标。通过对实验和临床数据的回顾性分析，研究者已识别出多种 ICD 诱导剂，包括某些化疗药物（如</w:t>
      </w:r>
      <w:proofErr w:type="gramStart"/>
      <w:r w:rsidRPr="00E62A5D">
        <w:t>蒽</w:t>
      </w:r>
      <w:proofErr w:type="gramEnd"/>
      <w:r w:rsidRPr="00E62A5D">
        <w:t>环类和</w:t>
      </w:r>
      <w:proofErr w:type="gramStart"/>
      <w:r w:rsidRPr="00E62A5D">
        <w:t>奥沙</w:t>
      </w:r>
      <w:proofErr w:type="gramEnd"/>
      <w:r w:rsidRPr="00E62A5D">
        <w:t>利铂）、电离辐射，以及以金丝桃素为光敏剂的光动力疗法。同时，非热等离子体等新型 ICD 诱导手段也正在受到关注。</w:t>
      </w:r>
    </w:p>
    <w:p w14:paraId="606141BA" w14:textId="77777777" w:rsidR="00E62A5D" w:rsidRPr="00E62A5D" w:rsidRDefault="00E62A5D" w:rsidP="00E62A5D">
      <w:r w:rsidRPr="00E62A5D">
        <w:t>等离子体被称为物质的第四态，是一种由电子、各类离子、电子激发态原子以及中性原子和分子组成的电离气体。在生物医学应用中，用于在大气压条件下产生非热等离子体的装置主要分为两大类：（1）等离子体射流；（2）直接介质阻挡放电（</w:t>
      </w:r>
      <w:proofErr w:type="spellStart"/>
      <w:r w:rsidRPr="00E62A5D">
        <w:t>DBD</w:t>
      </w:r>
      <w:proofErr w:type="spellEnd"/>
      <w:r w:rsidRPr="00E62A5D">
        <w:t>，本研究采用）。在</w:t>
      </w:r>
      <w:r w:rsidRPr="00E62A5D">
        <w:lastRenderedPageBreak/>
        <w:t>等离子体射流中，等离子体主要在远离生物靶标的位置产生，其活性产物通常通过载气输送</w:t>
      </w:r>
      <w:proofErr w:type="gramStart"/>
      <w:r w:rsidRPr="00E62A5D">
        <w:t>至作用</w:t>
      </w:r>
      <w:proofErr w:type="gramEnd"/>
      <w:r w:rsidRPr="00E62A5D">
        <w:t>区域；同时，电离波也可能在处理表面产生部分等离子体。相比之下，</w:t>
      </w:r>
      <w:proofErr w:type="spellStart"/>
      <w:r w:rsidRPr="00E62A5D">
        <w:t>DBD</w:t>
      </w:r>
      <w:proofErr w:type="spellEnd"/>
      <w:r w:rsidRPr="00E62A5D">
        <w:t xml:space="preserve"> 装置可在被处理表面直接产生等离子体。由于电极结构的差异，</w:t>
      </w:r>
      <w:proofErr w:type="spellStart"/>
      <w:r w:rsidRPr="00E62A5D">
        <w:t>DBD</w:t>
      </w:r>
      <w:proofErr w:type="spellEnd"/>
      <w:r w:rsidRPr="00E62A5D">
        <w:t xml:space="preserve"> 通常能够覆盖比射流更大的处理面积。此外，两种系统在沉积到靶表面的化学物种方面也存在差异，尤其是在带电高能粒子和短寿命活性物种的组成上。</w:t>
      </w:r>
    </w:p>
    <w:p w14:paraId="0E235D9B" w14:textId="77777777" w:rsidR="00E62A5D" w:rsidRPr="00E62A5D" w:rsidRDefault="00E62A5D" w:rsidP="00E62A5D">
      <w:r w:rsidRPr="00E62A5D">
        <w:t>除外加电场和等离子体温度之外，等离子体组成的一个关键决定因素是其产生时所处的气体环境。在含氧环境中，会生成多种活性氧物种（ROS），如原子氧（O）、羟基自由基（•OH）、超氧阴离子（</w:t>
      </w:r>
      <w:proofErr w:type="spellStart"/>
      <w:r w:rsidRPr="00E62A5D">
        <w:t>O2</w:t>
      </w:r>
      <w:proofErr w:type="spellEnd"/>
      <w:r w:rsidRPr="00E62A5D">
        <w:t>•</w:t>
      </w:r>
      <w:r w:rsidRPr="00E62A5D">
        <w:rPr>
          <w:rFonts w:ascii="Cambria Math" w:hAnsi="Cambria Math" w:cs="Cambria Math"/>
        </w:rPr>
        <w:t>−</w:t>
      </w:r>
      <w:r w:rsidRPr="00E62A5D">
        <w:t>）、单线态氧（</w:t>
      </w:r>
      <w:proofErr w:type="spellStart"/>
      <w:r w:rsidRPr="00E62A5D">
        <w:t>1O2</w:t>
      </w:r>
      <w:proofErr w:type="spellEnd"/>
      <w:r w:rsidRPr="00E62A5D">
        <w:t>）以及过氧化氢（</w:t>
      </w:r>
      <w:proofErr w:type="spellStart"/>
      <w:r w:rsidRPr="00E62A5D">
        <w:t>H2O2</w:t>
      </w:r>
      <w:proofErr w:type="spellEnd"/>
      <w:r w:rsidRPr="00E62A5D">
        <w:t>）。当需要生成活性氮物种（RNS）以用于创面愈合或其他特定应用时，可向放电环境中引入氮气，常见的活性物种包括原子氮（N）、过氧亚硝酸盐（</w:t>
      </w:r>
      <w:proofErr w:type="spellStart"/>
      <w:r w:rsidRPr="00E62A5D">
        <w:t>ONOO</w:t>
      </w:r>
      <w:proofErr w:type="spellEnd"/>
      <w:r w:rsidRPr="00E62A5D">
        <w:rPr>
          <w:rFonts w:ascii="Cambria Math" w:hAnsi="Cambria Math" w:cs="Cambria Math"/>
        </w:rPr>
        <w:t>−</w:t>
      </w:r>
      <w:r w:rsidRPr="00E62A5D">
        <w:t>）和一氧化氮（NO）。因此，通过优化等离子体处理参数，有可能为特定的生物学效应定向产生所需的化学效应因子。</w:t>
      </w:r>
    </w:p>
    <w:p w14:paraId="7DCABF66" w14:textId="77777777" w:rsidR="00E62A5D" w:rsidRPr="00E62A5D" w:rsidRDefault="00E62A5D" w:rsidP="00E62A5D"/>
    <w:p w14:paraId="661D9FD1" w14:textId="77777777" w:rsidR="00E62A5D" w:rsidRPr="00E62A5D" w:rsidRDefault="00E62A5D" w:rsidP="00E62A5D">
      <w:r w:rsidRPr="00E62A5D">
        <w:pict w14:anchorId="20EFBDFA">
          <v:rect id="_x0000_i1057" style="width:0;height:1.5pt" o:hralign="center" o:hrstd="t" o:hr="t" fillcolor="#a0a0a0" stroked="f"/>
        </w:pict>
      </w:r>
    </w:p>
    <w:p w14:paraId="19890732" w14:textId="77777777" w:rsidR="00E62A5D" w:rsidRPr="00E62A5D" w:rsidRDefault="00E62A5D" w:rsidP="00E62A5D">
      <w:r w:rsidRPr="00E62A5D">
        <w:t>【2. 结果】</w:t>
      </w:r>
    </w:p>
    <w:p w14:paraId="38E5BCB7" w14:textId="77777777" w:rsidR="00E62A5D" w:rsidRPr="00E62A5D" w:rsidRDefault="00E62A5D" w:rsidP="00E62A5D">
      <w:r w:rsidRPr="00E62A5D">
        <w:rPr>
          <w:color w:val="EE0000"/>
        </w:rPr>
        <w:t xml:space="preserve">【2.1 纳秒脉冲 </w:t>
      </w:r>
      <w:proofErr w:type="spellStart"/>
      <w:r w:rsidRPr="00E62A5D">
        <w:rPr>
          <w:color w:val="EE0000"/>
        </w:rPr>
        <w:t>DBD</w:t>
      </w:r>
      <w:proofErr w:type="spellEnd"/>
      <w:r w:rsidRPr="00E62A5D">
        <w:rPr>
          <w:color w:val="EE0000"/>
        </w:rPr>
        <w:t xml:space="preserve"> 等离子体以能量依赖方式诱导细胞凋亡】</w:t>
      </w:r>
    </w:p>
    <w:p w14:paraId="6085911E" w14:textId="77777777" w:rsidR="00E62A5D" w:rsidRPr="00E62A5D" w:rsidRDefault="00E62A5D" w:rsidP="00E62A5D">
      <w:r w:rsidRPr="00E62A5D">
        <w:t xml:space="preserve">在某些尚未完全界定的条件下，发生凋亡的细胞已被证实能够释放 </w:t>
      </w:r>
      <w:proofErr w:type="spellStart"/>
      <w:r w:rsidRPr="00E62A5D">
        <w:t>DAMPs</w:t>
      </w:r>
      <w:proofErr w:type="spellEnd"/>
      <w:r w:rsidRPr="00E62A5D">
        <w:t xml:space="preserve">。因此，我们首先考察了不同等离子体能量对 </w:t>
      </w:r>
      <w:proofErr w:type="spellStart"/>
      <w:r w:rsidRPr="00E62A5D">
        <w:t>A549</w:t>
      </w:r>
      <w:proofErr w:type="spellEnd"/>
      <w:r w:rsidRPr="00E62A5D">
        <w:t xml:space="preserve"> 肺癌细胞系存活率的影响。细胞分别暴露于 50–700 </w:t>
      </w:r>
      <w:proofErr w:type="spellStart"/>
      <w:r w:rsidRPr="00E62A5D">
        <w:t>mJ</w:t>
      </w:r>
      <w:proofErr w:type="spellEnd"/>
      <w:r w:rsidRPr="00E62A5D">
        <w:t xml:space="preserve"> 不同能量的等离子体处理，该能量由处理时间、脉冲频率以及单脉冲能量计算得出（见“材料与方法”部分）。我们此前已证明，随着能量升高，等离子体可引起直接的细胞裂解。因此，为评估等离子体的早期损伤效应，我们在处理后 1 小时通过碘化丙</w:t>
      </w:r>
      <w:proofErr w:type="gramStart"/>
      <w:r w:rsidRPr="00E62A5D">
        <w:t>啶</w:t>
      </w:r>
      <w:proofErr w:type="gramEnd"/>
      <w:r w:rsidRPr="00E62A5D">
        <w:t>（PI）排除实验对存活细胞进行定量。</w:t>
      </w:r>
    </w:p>
    <w:p w14:paraId="7F1D2787" w14:textId="77777777" w:rsidR="00E62A5D" w:rsidRPr="00E62A5D" w:rsidRDefault="00E62A5D" w:rsidP="00E62A5D">
      <w:r w:rsidRPr="00E62A5D">
        <w:t xml:space="preserve">结果显示，细胞存活率随能量增加而下降，而凋亡细胞比例则呈能量依赖性升高。在 300 </w:t>
      </w:r>
      <w:proofErr w:type="spellStart"/>
      <w:r w:rsidRPr="00E62A5D">
        <w:t>mJ</w:t>
      </w:r>
      <w:proofErr w:type="spellEnd"/>
      <w:r w:rsidRPr="00E62A5D">
        <w:t xml:space="preserve"> 处理条件下，细胞存活率约为未处理对照组的 50%（图 </w:t>
      </w:r>
      <w:proofErr w:type="spellStart"/>
      <w:r w:rsidRPr="00E62A5D">
        <w:t>2A</w:t>
      </w:r>
      <w:proofErr w:type="spellEnd"/>
      <w:r w:rsidRPr="00E62A5D">
        <w:t xml:space="preserve">）。在等离子体处理后 24 小时，通过 Annexin V / PI 双染检测发现，在 100 </w:t>
      </w:r>
      <w:proofErr w:type="spellStart"/>
      <w:r w:rsidRPr="00E62A5D">
        <w:t>mJ</w:t>
      </w:r>
      <w:proofErr w:type="spellEnd"/>
      <w:r w:rsidRPr="00E62A5D">
        <w:t xml:space="preserve"> 及以上能量条件下，早期凋亡细胞（Annexin V+/PI</w:t>
      </w:r>
      <w:r w:rsidRPr="00E62A5D">
        <w:rPr>
          <w:rFonts w:ascii="Cambria Math" w:hAnsi="Cambria Math" w:cs="Cambria Math"/>
        </w:rPr>
        <w:t>−</w:t>
      </w:r>
      <w:r w:rsidRPr="00E62A5D">
        <w:t xml:space="preserve">）数量均显著增加（图 </w:t>
      </w:r>
      <w:proofErr w:type="spellStart"/>
      <w:r w:rsidRPr="00E62A5D">
        <w:t>2B</w:t>
      </w:r>
      <w:proofErr w:type="spellEnd"/>
      <w:r w:rsidRPr="00E62A5D">
        <w:t>、</w:t>
      </w:r>
      <w:proofErr w:type="spellStart"/>
      <w:r w:rsidRPr="00E62A5D">
        <w:t>2C</w:t>
      </w:r>
      <w:proofErr w:type="spellEnd"/>
      <w:r w:rsidRPr="00E62A5D">
        <w:t>）。因此，在这些条件下，更多细胞可能表达有利于被抗原呈递细胞吞噬的配体。</w:t>
      </w:r>
    </w:p>
    <w:p w14:paraId="1C825B02" w14:textId="77777777" w:rsidR="00E62A5D" w:rsidRPr="00E62A5D" w:rsidRDefault="00E62A5D" w:rsidP="00E62A5D">
      <w:pPr>
        <w:rPr>
          <w:color w:val="EE0000"/>
        </w:rPr>
      </w:pPr>
      <w:r w:rsidRPr="00E62A5D">
        <w:rPr>
          <w:color w:val="EE0000"/>
        </w:rPr>
        <w:t xml:space="preserve">【2.2 纳秒脉冲 </w:t>
      </w:r>
      <w:proofErr w:type="spellStart"/>
      <w:r w:rsidRPr="00E62A5D">
        <w:rPr>
          <w:color w:val="EE0000"/>
        </w:rPr>
        <w:t>DBD</w:t>
      </w:r>
      <w:proofErr w:type="spellEnd"/>
      <w:r w:rsidRPr="00E62A5D">
        <w:rPr>
          <w:color w:val="EE0000"/>
        </w:rPr>
        <w:t xml:space="preserve"> 等离子体诱导氧化应激】</w:t>
      </w:r>
    </w:p>
    <w:p w14:paraId="4FEA2408" w14:textId="77777777" w:rsidR="00E62A5D" w:rsidRPr="00E62A5D" w:rsidRDefault="00E62A5D" w:rsidP="00E62A5D">
      <w:r w:rsidRPr="00E62A5D">
        <w:t>细胞的氧化–还原（redox）状态是氧化剂与抗氧化剂之间的动态平衡。当内源性或外源性氧化剂超过细胞的抗氧化能力时，即会产生氧化应激。多项研究已将由细胞内 ROS 升高引发的氧化应激与 ICD 的诱导联系起来。由于大多数与等离子体相关的生物效应被认为源于细胞氧化还原状态的改变，我们进一步研究了细胞内 ROS 在等离子体诱导 ICD 中的作用。</w:t>
      </w:r>
    </w:p>
    <w:p w14:paraId="64752B9C" w14:textId="77777777" w:rsidR="00E62A5D" w:rsidRPr="00E62A5D" w:rsidRDefault="00E62A5D" w:rsidP="00E62A5D">
      <w:r w:rsidRPr="00E62A5D">
        <w:t>我们进行了时间序列实验以量化等离子体暴露后细胞内氧化状态的变化。</w:t>
      </w:r>
      <w:proofErr w:type="spellStart"/>
      <w:r w:rsidRPr="00E62A5D">
        <w:t>A549</w:t>
      </w:r>
      <w:proofErr w:type="spellEnd"/>
      <w:r w:rsidRPr="00E62A5D">
        <w:t xml:space="preserve"> 细胞接受 </w:t>
      </w:r>
      <w:proofErr w:type="spellStart"/>
      <w:r w:rsidRPr="00E62A5D">
        <w:t>nspDBD</w:t>
      </w:r>
      <w:proofErr w:type="spellEnd"/>
      <w:r w:rsidRPr="00E62A5D">
        <w:t xml:space="preserve"> 等离子体处理后，在即刻、1 小时、4 小时及 24 小时分别使用细胞内 ROS 探针 2′,7′-二氯二氢荧光素二乙酸酯（</w:t>
      </w:r>
      <w:proofErr w:type="spellStart"/>
      <w:r w:rsidRPr="00E62A5D">
        <w:t>DCFDA</w:t>
      </w:r>
      <w:proofErr w:type="spellEnd"/>
      <w:r w:rsidRPr="00E62A5D">
        <w:t>）染色。图像流式细胞术分析结果显示，ROS 阳性细胞比例增加，并在 4 小时</w:t>
      </w:r>
      <w:proofErr w:type="gramStart"/>
      <w:r w:rsidRPr="00E62A5D">
        <w:t>时</w:t>
      </w:r>
      <w:proofErr w:type="gramEnd"/>
      <w:r w:rsidRPr="00E62A5D">
        <w:t xml:space="preserve">达到峰值（图 </w:t>
      </w:r>
      <w:proofErr w:type="spellStart"/>
      <w:r w:rsidRPr="00E62A5D">
        <w:t>3A</w:t>
      </w:r>
      <w:proofErr w:type="spellEnd"/>
      <w:r w:rsidRPr="00E62A5D">
        <w:t>）。至 24 小时，细胞内 ROS 水平有所下降，但仍未恢复</w:t>
      </w:r>
      <w:proofErr w:type="gramStart"/>
      <w:r w:rsidRPr="00E62A5D">
        <w:t>至基础</w:t>
      </w:r>
      <w:proofErr w:type="gramEnd"/>
      <w:r w:rsidRPr="00E62A5D">
        <w:t>水平。</w:t>
      </w:r>
    </w:p>
    <w:p w14:paraId="7E16DE4E" w14:textId="77777777" w:rsidR="00E62A5D" w:rsidRPr="00E62A5D" w:rsidRDefault="00E62A5D" w:rsidP="00E62A5D">
      <w:r w:rsidRPr="00E62A5D">
        <w:t xml:space="preserve">为削弱细胞氧化还原状态的变化，我们在 300 </w:t>
      </w:r>
      <w:proofErr w:type="spellStart"/>
      <w:r w:rsidRPr="00E62A5D">
        <w:t>mJ</w:t>
      </w:r>
      <w:proofErr w:type="spellEnd"/>
      <w:r w:rsidRPr="00E62A5D">
        <w:t xml:space="preserve"> 等离子体处理前 1 小时，用含 10 mM N-乙酰半胱氨酸（NAC）的培养基孵育细胞。NAC 可清除等离子体传递的 ROS 以及细胞自身产生的 ROS。与此同时，我们还使用含 5 </w:t>
      </w:r>
      <w:proofErr w:type="spellStart"/>
      <w:r w:rsidRPr="00E62A5D">
        <w:t>μM</w:t>
      </w:r>
      <w:proofErr w:type="spellEnd"/>
      <w:r w:rsidRPr="00E62A5D">
        <w:t xml:space="preserve"> 二苯碘鎓（DPI）的培养基预处理细胞，DPI 是烟酰胺腺嘌呤二核苷酸磷酸（NADPH）氧化酶的抑制剂，可阻断细胞内 ROS 的生成。在该能量条件下检测到最高水平的 ROS。结果显示，NAC 几乎完全逆转了细胞内 ROS 的升高，而 DPI 仅部分有效，这表明等离子体处理后细胞内 ROS 的增加既来自</w:t>
      </w:r>
      <w:r w:rsidRPr="00E62A5D">
        <w:lastRenderedPageBreak/>
        <w:t xml:space="preserve">等离子体直接传递，也来自等离子体触发的细胞内事件。鉴于两种试剂均能有效调控细胞内 ROS（图 </w:t>
      </w:r>
      <w:proofErr w:type="spellStart"/>
      <w:r w:rsidRPr="00E62A5D">
        <w:t>3B</w:t>
      </w:r>
      <w:proofErr w:type="spellEnd"/>
      <w:r w:rsidRPr="00E62A5D">
        <w:t>），因此在后续实验中用于阐明氧化应激在等离子体诱导 ICD 中的作用。</w:t>
      </w:r>
    </w:p>
    <w:p w14:paraId="4E5B3FFC" w14:textId="77777777" w:rsidR="00E62A5D" w:rsidRPr="00E62A5D" w:rsidRDefault="00E62A5D" w:rsidP="00E62A5D">
      <w:pPr>
        <w:rPr>
          <w:color w:val="EE0000"/>
        </w:rPr>
      </w:pPr>
      <w:r w:rsidRPr="00E62A5D">
        <w:rPr>
          <w:color w:val="EE0000"/>
        </w:rPr>
        <w:t xml:space="preserve">【2.3 纳秒脉冲 </w:t>
      </w:r>
      <w:proofErr w:type="spellStart"/>
      <w:r w:rsidRPr="00E62A5D">
        <w:rPr>
          <w:color w:val="EE0000"/>
        </w:rPr>
        <w:t>DBD</w:t>
      </w:r>
      <w:proofErr w:type="spellEnd"/>
      <w:r w:rsidRPr="00E62A5D">
        <w:rPr>
          <w:color w:val="EE0000"/>
        </w:rPr>
        <w:t xml:space="preserve"> 等离子体通过氧化应激诱导细胞表面 CRT 暴露】</w:t>
      </w:r>
    </w:p>
    <w:p w14:paraId="1DB284E2" w14:textId="77777777" w:rsidR="00E62A5D" w:rsidRPr="00E62A5D" w:rsidRDefault="00E62A5D" w:rsidP="00E62A5D">
      <w:r w:rsidRPr="00E62A5D">
        <w:t>细胞表面暴露的钙网蛋白（</w:t>
      </w:r>
      <w:proofErr w:type="spellStart"/>
      <w:r w:rsidRPr="00E62A5D">
        <w:t>ecto</w:t>
      </w:r>
      <w:proofErr w:type="spellEnd"/>
      <w:r w:rsidRPr="00E62A5D">
        <w:t xml:space="preserve">-CRT）是一种重要的“吃我”型 DAMP 信号，可促进巨噬细胞和树突状细胞等抗原呈递细胞对靶细胞的吞噬。随后，这些细胞迁移至免疫器官，对抗原进行加工与呈递，这是诱导特异性抗肿瘤免疫反应的关键步骤。鉴于在 100 </w:t>
      </w:r>
      <w:proofErr w:type="spellStart"/>
      <w:r w:rsidRPr="00E62A5D">
        <w:t>mJ</w:t>
      </w:r>
      <w:proofErr w:type="spellEnd"/>
      <w:r w:rsidRPr="00E62A5D">
        <w:t xml:space="preserve"> 和 300 </w:t>
      </w:r>
      <w:proofErr w:type="spellStart"/>
      <w:r w:rsidRPr="00E62A5D">
        <w:t>mJ</w:t>
      </w:r>
      <w:proofErr w:type="spellEnd"/>
      <w:r w:rsidRPr="00E62A5D">
        <w:t xml:space="preserve"> 能量条件下均检测到细胞凋亡和 ROS 升高，我们检测了这两个能量水平下 CRT 的外翻情况。</w:t>
      </w:r>
    </w:p>
    <w:p w14:paraId="64A09FE0" w14:textId="77777777" w:rsidR="00E62A5D" w:rsidRPr="00E62A5D" w:rsidRDefault="00E62A5D" w:rsidP="00E62A5D">
      <w:r w:rsidRPr="00E62A5D">
        <w:t xml:space="preserve">结果表明，在 300 </w:t>
      </w:r>
      <w:proofErr w:type="spellStart"/>
      <w:r w:rsidRPr="00E62A5D">
        <w:t>mJ</w:t>
      </w:r>
      <w:proofErr w:type="spellEnd"/>
      <w:r w:rsidRPr="00E62A5D">
        <w:t xml:space="preserve"> 条件下，等离子体处理后 24 小时，细胞表面 </w:t>
      </w:r>
      <w:proofErr w:type="spellStart"/>
      <w:r w:rsidRPr="00E62A5D">
        <w:t>ecto</w:t>
      </w:r>
      <w:proofErr w:type="spellEnd"/>
      <w:r w:rsidRPr="00E62A5D">
        <w:t xml:space="preserve">-CRT 水平显著升高（图 </w:t>
      </w:r>
      <w:proofErr w:type="spellStart"/>
      <w:r w:rsidRPr="00E62A5D">
        <w:t>4A</w:t>
      </w:r>
      <w:proofErr w:type="spellEnd"/>
      <w:r w:rsidRPr="00E62A5D">
        <w:t>、</w:t>
      </w:r>
      <w:proofErr w:type="spellStart"/>
      <w:r w:rsidRPr="00E62A5D">
        <w:t>4B</w:t>
      </w:r>
      <w:proofErr w:type="spellEnd"/>
      <w:r w:rsidRPr="00E62A5D">
        <w:t xml:space="preserve">）。为确定 ROS 是否参与该过程，我们比较了在有无 NAC 和 DPI 条件下，等离子体处理后 CRT 的表达情况。结果显示，NAC 和 DPI 均能显著调节 </w:t>
      </w:r>
      <w:proofErr w:type="spellStart"/>
      <w:r w:rsidRPr="00E62A5D">
        <w:t>ecto</w:t>
      </w:r>
      <w:proofErr w:type="spellEnd"/>
      <w:r w:rsidRPr="00E62A5D">
        <w:t xml:space="preserve">-CRT 的暴露水平（图 </w:t>
      </w:r>
      <w:proofErr w:type="spellStart"/>
      <w:r w:rsidRPr="00E62A5D">
        <w:t>4C</w:t>
      </w:r>
      <w:proofErr w:type="spellEnd"/>
      <w:r w:rsidRPr="00E62A5D">
        <w:t>、</w:t>
      </w:r>
      <w:proofErr w:type="spellStart"/>
      <w:r w:rsidRPr="00E62A5D">
        <w:t>4D</w:t>
      </w:r>
      <w:proofErr w:type="spellEnd"/>
      <w:r w:rsidRPr="00E62A5D">
        <w:t>），说明等离子体诱导的 CRT 外翻遵循明确的氧化应激通路。</w:t>
      </w:r>
    </w:p>
    <w:p w14:paraId="0122430C" w14:textId="77777777" w:rsidR="00E62A5D" w:rsidRPr="00E62A5D" w:rsidRDefault="00E62A5D" w:rsidP="00E62A5D">
      <w:pPr>
        <w:rPr>
          <w:color w:val="EE0000"/>
        </w:rPr>
      </w:pPr>
      <w:r w:rsidRPr="00E62A5D">
        <w:rPr>
          <w:color w:val="EE0000"/>
        </w:rPr>
        <w:t xml:space="preserve">【2.4 纳秒脉冲 </w:t>
      </w:r>
      <w:proofErr w:type="spellStart"/>
      <w:r w:rsidRPr="00E62A5D">
        <w:rPr>
          <w:color w:val="EE0000"/>
        </w:rPr>
        <w:t>DBD</w:t>
      </w:r>
      <w:proofErr w:type="spellEnd"/>
      <w:r w:rsidRPr="00E62A5D">
        <w:rPr>
          <w:color w:val="EE0000"/>
        </w:rPr>
        <w:t xml:space="preserve"> 等离子体通过氧化应激诱导 ATP 分泌】</w:t>
      </w:r>
    </w:p>
    <w:p w14:paraId="1A72E1B4" w14:textId="77777777" w:rsidR="00E62A5D" w:rsidRPr="00E62A5D" w:rsidRDefault="00E62A5D" w:rsidP="00E62A5D">
      <w:r w:rsidRPr="00E62A5D">
        <w:t>细胞外 ATP 是一种重要的“找我”型 DAMP 信号，可在局部微环境中募集并激活抗原呈递细胞。因此，我们进一步检测了在有无 NAC 和 DPI 条件下，等离子体处理是否诱导 ATP 分泌，以验证氧化应激通路在等离子体诱导 ICD 中的整体作用。等离子体处理后 10 分钟，使用萤火虫荧光素酶/荧光素化学发光试剂盒检测培养上清中的 ATP 含量。</w:t>
      </w:r>
    </w:p>
    <w:p w14:paraId="44496EAA" w14:textId="77777777" w:rsidR="00E62A5D" w:rsidRPr="00E62A5D" w:rsidRDefault="00E62A5D" w:rsidP="00E62A5D">
      <w:r w:rsidRPr="00E62A5D">
        <w:t xml:space="preserve">结果显示，与未处理细胞相比，300 </w:t>
      </w:r>
      <w:proofErr w:type="spellStart"/>
      <w:r w:rsidRPr="00E62A5D">
        <w:t>mJ</w:t>
      </w:r>
      <w:proofErr w:type="spellEnd"/>
      <w:r w:rsidRPr="00E62A5D">
        <w:t xml:space="preserve"> 等离子体处理使细胞外 ATP 从 12.3 </w:t>
      </w:r>
      <w:proofErr w:type="spellStart"/>
      <w:r w:rsidRPr="00E62A5D">
        <w:t>nM</w:t>
      </w:r>
      <w:proofErr w:type="spellEnd"/>
      <w:r w:rsidRPr="00E62A5D">
        <w:t xml:space="preserve"> 显著升高至 831.2 </w:t>
      </w:r>
      <w:proofErr w:type="spellStart"/>
      <w:r w:rsidRPr="00E62A5D">
        <w:t>nM</w:t>
      </w:r>
      <w:proofErr w:type="spellEnd"/>
      <w:r w:rsidRPr="00E62A5D">
        <w:t xml:space="preserve">（图 </w:t>
      </w:r>
      <w:proofErr w:type="spellStart"/>
      <w:r w:rsidRPr="00E62A5D">
        <w:t>5A</w:t>
      </w:r>
      <w:proofErr w:type="spellEnd"/>
      <w:r w:rsidRPr="00E62A5D">
        <w:t xml:space="preserve">）。DPI 能显著降低 ATP 的分泌水平，而 NAC 对 ATP 分泌并未产生抑制作用（图 </w:t>
      </w:r>
      <w:proofErr w:type="spellStart"/>
      <w:r w:rsidRPr="00E62A5D">
        <w:t>5B</w:t>
      </w:r>
      <w:proofErr w:type="spellEnd"/>
      <w:r w:rsidRPr="00E62A5D">
        <w:t>）。这一现象可能与 ROS 触发 ATP 分泌的时间尺度快于 NAC 清除 ROS 的作用速度有关。</w:t>
      </w:r>
    </w:p>
    <w:p w14:paraId="50273E8B" w14:textId="77777777" w:rsidR="00E62A5D" w:rsidRPr="00E62A5D" w:rsidRDefault="00E62A5D" w:rsidP="00E62A5D"/>
    <w:p w14:paraId="0C97474C" w14:textId="77777777" w:rsidR="00E62A5D" w:rsidRPr="00E62A5D" w:rsidRDefault="00E62A5D" w:rsidP="00E62A5D">
      <w:pPr>
        <w:rPr>
          <w:color w:val="EE0000"/>
        </w:rPr>
      </w:pPr>
      <w:r w:rsidRPr="00E62A5D">
        <w:rPr>
          <w:color w:val="EE0000"/>
        </w:rPr>
        <w:t>【2.5 发生免疫原性死亡的癌细胞增强巨噬细胞的抗肿瘤活性】</w:t>
      </w:r>
    </w:p>
    <w:p w14:paraId="2296D832" w14:textId="77777777" w:rsidR="00E62A5D" w:rsidRPr="00E62A5D" w:rsidRDefault="00E62A5D" w:rsidP="00E62A5D">
      <w:r w:rsidRPr="00E62A5D">
        <w:t xml:space="preserve">为了验证等离子体诱导的 ICD 是否能够功能性地激活免疫细胞，我们进一步评估了经等离子体处理的 </w:t>
      </w:r>
      <w:proofErr w:type="spellStart"/>
      <w:r w:rsidRPr="00E62A5D">
        <w:t>A549</w:t>
      </w:r>
      <w:proofErr w:type="spellEnd"/>
      <w:r w:rsidRPr="00E62A5D">
        <w:t xml:space="preserve"> 细胞对巨噬细胞行为的影响。实验中，将 </w:t>
      </w:r>
      <w:proofErr w:type="spellStart"/>
      <w:r w:rsidRPr="00E62A5D">
        <w:t>A549</w:t>
      </w:r>
      <w:proofErr w:type="spellEnd"/>
      <w:r w:rsidRPr="00E62A5D">
        <w:t xml:space="preserve"> 细胞以 300 </w:t>
      </w:r>
      <w:proofErr w:type="spellStart"/>
      <w:r w:rsidRPr="00E62A5D">
        <w:t>mJ</w:t>
      </w:r>
      <w:proofErr w:type="spellEnd"/>
      <w:r w:rsidRPr="00E62A5D">
        <w:t xml:space="preserve"> 等离子体处理，培养 24 小时后收集其条件培养基（conditioned media），随后用于刺激 RAW 264.7 小鼠巨噬细胞。</w:t>
      </w:r>
    </w:p>
    <w:p w14:paraId="0FF0C8BD" w14:textId="77777777" w:rsidR="00E62A5D" w:rsidRPr="00E62A5D" w:rsidRDefault="00E62A5D" w:rsidP="00E62A5D">
      <w:r w:rsidRPr="00E62A5D">
        <w:rPr>
          <w:b/>
          <w:bCs/>
          <w:color w:val="EE0000"/>
        </w:rPr>
        <w:t xml:space="preserve">结果显示，与未处理细胞来源的条件培养基相比，来自等离子体处理细胞的条件培养基显著增强了巨噬细胞的吞噬活性和肿瘤细胞杀伤能力（图 </w:t>
      </w:r>
      <w:proofErr w:type="spellStart"/>
      <w:r w:rsidRPr="00E62A5D">
        <w:rPr>
          <w:b/>
          <w:bCs/>
          <w:color w:val="EE0000"/>
        </w:rPr>
        <w:t>6A</w:t>
      </w:r>
      <w:proofErr w:type="spellEnd"/>
      <w:r w:rsidRPr="00E62A5D">
        <w:rPr>
          <w:b/>
          <w:bCs/>
          <w:color w:val="EE0000"/>
        </w:rPr>
        <w:t>、</w:t>
      </w:r>
      <w:proofErr w:type="spellStart"/>
      <w:r w:rsidRPr="00E62A5D">
        <w:rPr>
          <w:b/>
          <w:bCs/>
          <w:color w:val="EE0000"/>
        </w:rPr>
        <w:t>6B</w:t>
      </w:r>
      <w:proofErr w:type="spellEnd"/>
      <w:r w:rsidRPr="00E62A5D">
        <w:rPr>
          <w:b/>
          <w:bCs/>
          <w:color w:val="EE0000"/>
        </w:rPr>
        <w:t>）。</w:t>
      </w:r>
      <w:r w:rsidRPr="00E62A5D">
        <w:t xml:space="preserve">当在等离子体处理前使用 NAC 抑制氧化应激时，这种增强效应明显减弱，表明等离子体诱导的氧化应激及其触发的 </w:t>
      </w:r>
      <w:proofErr w:type="spellStart"/>
      <w:r w:rsidRPr="00E62A5D">
        <w:t>DAMPs</w:t>
      </w:r>
      <w:proofErr w:type="spellEnd"/>
      <w:r w:rsidRPr="00E62A5D">
        <w:t xml:space="preserve"> 释放是激活巨噬细胞抗肿瘤功能的关键因素。</w:t>
      </w:r>
    </w:p>
    <w:p w14:paraId="2351B495" w14:textId="77777777" w:rsidR="00E62A5D" w:rsidRPr="00E62A5D" w:rsidRDefault="00E62A5D" w:rsidP="00E62A5D">
      <w:pPr>
        <w:rPr>
          <w:b/>
          <w:bCs/>
          <w:color w:val="EE0000"/>
        </w:rPr>
      </w:pPr>
      <w:r w:rsidRPr="00E62A5D">
        <w:t>此外，巨噬细胞在暴露于等离子体诱导 ICD 细胞来源的条件培养基后，表现</w:t>
      </w:r>
      <w:proofErr w:type="gramStart"/>
      <w:r w:rsidRPr="00E62A5D">
        <w:t>出促炎表型</w:t>
      </w:r>
      <w:proofErr w:type="gramEnd"/>
      <w:r w:rsidRPr="00E62A5D">
        <w:t>的转变，</w:t>
      </w:r>
      <w:r w:rsidRPr="00E62A5D">
        <w:rPr>
          <w:b/>
          <w:bCs/>
          <w:color w:val="EE0000"/>
        </w:rPr>
        <w:t xml:space="preserve">其分泌的肿瘤坏死因子 α（TNF-α）和白细胞介素 6（IL-6）水平均有所升高（图 </w:t>
      </w:r>
      <w:proofErr w:type="spellStart"/>
      <w:r w:rsidRPr="00E62A5D">
        <w:rPr>
          <w:b/>
          <w:bCs/>
          <w:color w:val="EE0000"/>
        </w:rPr>
        <w:t>6C</w:t>
      </w:r>
      <w:proofErr w:type="spellEnd"/>
      <w:r w:rsidRPr="00E62A5D">
        <w:rPr>
          <w:b/>
          <w:bCs/>
          <w:color w:val="EE0000"/>
        </w:rPr>
        <w:t>）。这些结果进一步证明，等离子体诱导的 ICD 不仅在分子标志物层面成立，而且在功能上能够增强先天免疫系统的抗肿瘤反应。</w:t>
      </w:r>
    </w:p>
    <w:p w14:paraId="10897B45" w14:textId="77777777" w:rsidR="00E62A5D" w:rsidRPr="00E62A5D" w:rsidRDefault="00E62A5D" w:rsidP="00E62A5D">
      <w:r w:rsidRPr="00E62A5D">
        <w:t>【2.6 小结】</w:t>
      </w:r>
    </w:p>
    <w:p w14:paraId="054AAFF5" w14:textId="77777777" w:rsidR="00E62A5D" w:rsidRPr="00E62A5D" w:rsidRDefault="00E62A5D" w:rsidP="00E62A5D">
      <w:pPr>
        <w:rPr>
          <w:b/>
          <w:bCs/>
          <w:color w:val="EE0000"/>
        </w:rPr>
      </w:pPr>
      <w:r w:rsidRPr="00E62A5D">
        <w:t xml:space="preserve">综合上述结果，纳秒脉冲 </w:t>
      </w:r>
      <w:proofErr w:type="spellStart"/>
      <w:r w:rsidRPr="00E62A5D">
        <w:t>DBD</w:t>
      </w:r>
      <w:proofErr w:type="spellEnd"/>
      <w:r w:rsidRPr="00E62A5D">
        <w:t xml:space="preserve"> 等离子体通过引发显著的细胞内氧化应激，诱导 </w:t>
      </w:r>
      <w:proofErr w:type="spellStart"/>
      <w:r w:rsidRPr="00E62A5D">
        <w:t>A549</w:t>
      </w:r>
      <w:proofErr w:type="spellEnd"/>
      <w:r w:rsidRPr="00E62A5D">
        <w:t xml:space="preserve"> 肺癌细胞发生凋亡，并伴随典型 ICD 标志物的出现，包括细胞表面 CRT 外翻和 ATP 的快速分泌。</w:t>
      </w:r>
      <w:r w:rsidRPr="00E62A5D">
        <w:rPr>
          <w:b/>
          <w:bCs/>
          <w:color w:val="EE0000"/>
        </w:rPr>
        <w:t>这些危险信号进一步激活巨噬细胞的抗肿瘤功能，证明等离子体诱导的细胞死亡具有明确的免疫原性特征。</w:t>
      </w:r>
    </w:p>
    <w:p w14:paraId="1D4CEBB9" w14:textId="77777777" w:rsidR="00E62A5D" w:rsidRPr="00E62A5D" w:rsidRDefault="00E62A5D" w:rsidP="00E62A5D">
      <w:r w:rsidRPr="00E62A5D">
        <w:pict w14:anchorId="2857F205">
          <v:rect id="_x0000_i1058" style="width:0;height:1.5pt" o:hralign="center" o:hrstd="t" o:hr="t" fillcolor="#a0a0a0" stroked="f"/>
        </w:pict>
      </w:r>
    </w:p>
    <w:p w14:paraId="2AFBE802" w14:textId="77777777" w:rsidR="00E62A5D" w:rsidRPr="00E62A5D" w:rsidRDefault="00E62A5D" w:rsidP="00E62A5D">
      <w:r w:rsidRPr="00E62A5D">
        <w:t>【3. 讨论】</w:t>
      </w:r>
    </w:p>
    <w:p w14:paraId="1D00595D" w14:textId="77777777" w:rsidR="00E62A5D" w:rsidRPr="00E62A5D" w:rsidRDefault="00E62A5D" w:rsidP="00E62A5D">
      <w:r w:rsidRPr="00E62A5D">
        <w:lastRenderedPageBreak/>
        <w:t xml:space="preserve">本研究系统阐明了纳秒脉冲 </w:t>
      </w:r>
      <w:proofErr w:type="spellStart"/>
      <w:r w:rsidRPr="00E62A5D">
        <w:t>DBD</w:t>
      </w:r>
      <w:proofErr w:type="spellEnd"/>
      <w:r w:rsidRPr="00E62A5D">
        <w:t xml:space="preserve"> 等离子体诱导免疫原性细胞死亡的机制，并强调了氧化应激在该过程中的核心作用。研究结果表明，等离子体处理通过同时引入外源性 ROS 以及触发细胞内 ROS 的生成，显著改变了癌细胞的氧化还原稳态，从而启动一系列与 ICD 相关的信号通路。</w:t>
      </w:r>
    </w:p>
    <w:p w14:paraId="317106F3" w14:textId="77777777" w:rsidR="00E62A5D" w:rsidRPr="00E62A5D" w:rsidRDefault="00E62A5D" w:rsidP="00E62A5D">
      <w:r w:rsidRPr="00E62A5D">
        <w:t xml:space="preserve">已有研究表明，内质网（ER）应激和 ROS 信号是 CRT 外翻的重要前提条件。在本研究中，使用 NAC 或 DPI 调控细胞内 ROS 水平，可显著影响 CRT 的暴露程度，进一步支持了氧化应激在等离子体诱导 ICD 中的决定性作用。值得注意的是，尽管 NAC 能有效抑制 CRT 外翻，但对 ATP 分泌的抑制效果有限，这提示不同 </w:t>
      </w:r>
      <w:proofErr w:type="spellStart"/>
      <w:r w:rsidRPr="00E62A5D">
        <w:t>DAMPs</w:t>
      </w:r>
      <w:proofErr w:type="spellEnd"/>
      <w:r w:rsidRPr="00E62A5D">
        <w:t xml:space="preserve"> 的释放在时间尺度和分子机制上可能存在差异。</w:t>
      </w:r>
    </w:p>
    <w:p w14:paraId="58245AAA" w14:textId="77777777" w:rsidR="00E62A5D" w:rsidRPr="00E62A5D" w:rsidRDefault="00E62A5D" w:rsidP="00E62A5D">
      <w:r w:rsidRPr="00E62A5D">
        <w:t>与传统 ICD 诱导手段（如化疗或放疗）相比，等离子体作为一种物理刺激方式，具有可通过参数精确调控活性物种组成、作用范围局限且系统性毒性较低等潜在优势。此外，</w:t>
      </w:r>
      <w:proofErr w:type="spellStart"/>
      <w:r w:rsidRPr="00E62A5D">
        <w:t>DBD</w:t>
      </w:r>
      <w:proofErr w:type="spellEnd"/>
      <w:r w:rsidRPr="00E62A5D">
        <w:t xml:space="preserve"> 等离子体</w:t>
      </w:r>
      <w:proofErr w:type="gramStart"/>
      <w:r w:rsidRPr="00E62A5D">
        <w:t>可在靶表面</w:t>
      </w:r>
      <w:proofErr w:type="gramEnd"/>
      <w:r w:rsidRPr="00E62A5D">
        <w:t>直接产生，因而更易于在局部肿瘤或表浅病灶中实现高效处理。</w:t>
      </w:r>
    </w:p>
    <w:p w14:paraId="05B7030E" w14:textId="77777777" w:rsidR="00E62A5D" w:rsidRPr="00E62A5D" w:rsidRDefault="00E62A5D" w:rsidP="00E62A5D">
      <w:r w:rsidRPr="00E62A5D">
        <w:t>本研究还证明，来自等离子体诱导 ICD 细胞的可溶性因子能够显著增强巨噬细胞的抗肿瘤活性，这一发现支持了等离子体在激活先天免疫反应方面的潜在应用价值。尽管本研究主要聚焦于体外模型，但其结果为未来在体内模型中进一步评估等离子体免疫治疗效果奠定了基础。</w:t>
      </w:r>
    </w:p>
    <w:p w14:paraId="58FCD4A6" w14:textId="77777777" w:rsidR="00E62A5D" w:rsidRPr="00E62A5D" w:rsidRDefault="00E62A5D" w:rsidP="00E62A5D">
      <w:r w:rsidRPr="00E62A5D">
        <w:pict w14:anchorId="50EC6742">
          <v:rect id="_x0000_i1059" style="width:0;height:1.5pt" o:hralign="center" o:hrstd="t" o:hr="t" fillcolor="#a0a0a0" stroked="f"/>
        </w:pict>
      </w:r>
    </w:p>
    <w:p w14:paraId="7676D6B8" w14:textId="77777777" w:rsidR="00E62A5D" w:rsidRPr="00E62A5D" w:rsidRDefault="00E62A5D" w:rsidP="00E62A5D">
      <w:r w:rsidRPr="00E62A5D">
        <w:t>【4. 材料与方法】</w:t>
      </w:r>
    </w:p>
    <w:p w14:paraId="481838B2" w14:textId="77777777" w:rsidR="00E62A5D" w:rsidRPr="00E62A5D" w:rsidRDefault="00E62A5D" w:rsidP="00E62A5D">
      <w:r w:rsidRPr="00E62A5D">
        <w:t xml:space="preserve">【4.1 纳秒脉冲 </w:t>
      </w:r>
      <w:proofErr w:type="spellStart"/>
      <w:r w:rsidRPr="00E62A5D">
        <w:t>DBD</w:t>
      </w:r>
      <w:proofErr w:type="spellEnd"/>
      <w:r w:rsidRPr="00E62A5D">
        <w:t xml:space="preserve"> 等离子体装置】</w:t>
      </w:r>
    </w:p>
    <w:p w14:paraId="6443D536" w14:textId="77777777" w:rsidR="00E62A5D" w:rsidRPr="00E62A5D" w:rsidRDefault="00E62A5D" w:rsidP="00E62A5D">
      <w:r w:rsidRPr="00E62A5D">
        <w:t xml:space="preserve">实验中使用的 </w:t>
      </w:r>
      <w:proofErr w:type="spellStart"/>
      <w:r w:rsidRPr="00E62A5D">
        <w:t>DBD</w:t>
      </w:r>
      <w:proofErr w:type="spellEnd"/>
      <w:r w:rsidRPr="00E62A5D">
        <w:t xml:space="preserve"> 等离子体系统由两个平行电极组成，其中一个电极覆盖介质层。放电在大气压空气环境中进行，通过施加</w:t>
      </w:r>
      <w:proofErr w:type="gramStart"/>
      <w:r w:rsidRPr="00E62A5D">
        <w:t>纳秒级</w:t>
      </w:r>
      <w:proofErr w:type="gramEnd"/>
      <w:r w:rsidRPr="00E62A5D">
        <w:t>高压脉冲产生非热等离子体。脉冲参数包括脉冲宽度、重复频率及峰值电压，具体数值见补充材料。等离子体处理能量通过单脉冲能量与脉冲总数计算得出。</w:t>
      </w:r>
    </w:p>
    <w:p w14:paraId="19575C93" w14:textId="77777777" w:rsidR="00E62A5D" w:rsidRPr="00E62A5D" w:rsidRDefault="00E62A5D" w:rsidP="00E62A5D">
      <w:r w:rsidRPr="00E62A5D">
        <w:t>【4.2 细胞培养与等离子体处理】</w:t>
      </w:r>
    </w:p>
    <w:p w14:paraId="478732B7" w14:textId="77777777" w:rsidR="00E62A5D" w:rsidRPr="00E62A5D" w:rsidRDefault="00E62A5D" w:rsidP="00E62A5D">
      <w:proofErr w:type="spellStart"/>
      <w:r w:rsidRPr="00E62A5D">
        <w:t>A549</w:t>
      </w:r>
      <w:proofErr w:type="spellEnd"/>
      <w:r w:rsidRPr="00E62A5D">
        <w:t xml:space="preserve"> 人肺腺癌细胞系在含 10% 胎牛血清和 1% 青链霉素的 </w:t>
      </w:r>
      <w:proofErr w:type="spellStart"/>
      <w:r w:rsidRPr="00E62A5D">
        <w:t>DMEM</w:t>
      </w:r>
      <w:proofErr w:type="spellEnd"/>
      <w:r w:rsidRPr="00E62A5D">
        <w:t xml:space="preserve"> 培养基中培养，于 37 °C、5% CO</w:t>
      </w:r>
      <w:r w:rsidRPr="00E62A5D">
        <w:rPr>
          <w:rFonts w:ascii="Cambria Math" w:hAnsi="Cambria Math" w:cs="Cambria Math"/>
        </w:rPr>
        <w:t>₂</w:t>
      </w:r>
      <w:r w:rsidRPr="00E62A5D">
        <w:t xml:space="preserve"> 条件下维持。处理时，将培养基暂时更换为无血清培养基，细胞直接暴露于 </w:t>
      </w:r>
      <w:proofErr w:type="spellStart"/>
      <w:r w:rsidRPr="00E62A5D">
        <w:t>DBD</w:t>
      </w:r>
      <w:proofErr w:type="spellEnd"/>
      <w:r w:rsidRPr="00E62A5D">
        <w:t xml:space="preserve"> 等离子体指定能量条件下，随后恢复常规培养。</w:t>
      </w:r>
    </w:p>
    <w:p w14:paraId="28B182FA" w14:textId="77777777" w:rsidR="00E62A5D" w:rsidRPr="00E62A5D" w:rsidRDefault="00E62A5D" w:rsidP="00E62A5D">
      <w:r w:rsidRPr="00E62A5D">
        <w:t>【4.3 细胞存活与凋亡分析】</w:t>
      </w:r>
    </w:p>
    <w:p w14:paraId="3CFA8B42" w14:textId="77777777" w:rsidR="00E62A5D" w:rsidRPr="00E62A5D" w:rsidRDefault="00E62A5D" w:rsidP="00E62A5D">
      <w:r w:rsidRPr="00E62A5D">
        <w:t>细胞存活率通过碘化丙</w:t>
      </w:r>
      <w:proofErr w:type="gramStart"/>
      <w:r w:rsidRPr="00E62A5D">
        <w:t>啶</w:t>
      </w:r>
      <w:proofErr w:type="gramEnd"/>
      <w:r w:rsidRPr="00E62A5D">
        <w:t>（PI）排除法测定；凋亡通过 Annexin V-</w:t>
      </w:r>
      <w:proofErr w:type="spellStart"/>
      <w:r w:rsidRPr="00E62A5D">
        <w:t>FITC</w:t>
      </w:r>
      <w:proofErr w:type="spellEnd"/>
      <w:r w:rsidRPr="00E62A5D">
        <w:t xml:space="preserve"> / PI 双染后，使用流式或图像流式细胞术分析。</w:t>
      </w:r>
    </w:p>
    <w:p w14:paraId="72BD4607" w14:textId="77777777" w:rsidR="00E62A5D" w:rsidRPr="00E62A5D" w:rsidRDefault="00E62A5D" w:rsidP="00E62A5D">
      <w:r w:rsidRPr="00E62A5D">
        <w:t>【4.4 细胞内 ROS 检测】</w:t>
      </w:r>
    </w:p>
    <w:p w14:paraId="62347FB0" w14:textId="77777777" w:rsidR="00E62A5D" w:rsidRPr="00E62A5D" w:rsidRDefault="00E62A5D" w:rsidP="00E62A5D">
      <w:r w:rsidRPr="00E62A5D">
        <w:t xml:space="preserve">使用 </w:t>
      </w:r>
      <w:proofErr w:type="spellStart"/>
      <w:r w:rsidRPr="00E62A5D">
        <w:t>DCFDA</w:t>
      </w:r>
      <w:proofErr w:type="spellEnd"/>
      <w:r w:rsidRPr="00E62A5D">
        <w:t xml:space="preserve"> 探针检测细胞内 ROS 水平。细胞经等离子体处理后在指定时间点孵育探针，随后进行图像流式分析。</w:t>
      </w:r>
    </w:p>
    <w:p w14:paraId="13137A9A" w14:textId="77777777" w:rsidR="00E62A5D" w:rsidRPr="00E62A5D" w:rsidRDefault="00E62A5D" w:rsidP="00E62A5D">
      <w:r w:rsidRPr="00E62A5D">
        <w:t>【4.5 CRT 外翻与 ATP 分泌检测】</w:t>
      </w:r>
    </w:p>
    <w:p w14:paraId="6D531C7E" w14:textId="77777777" w:rsidR="00E62A5D" w:rsidRPr="00E62A5D" w:rsidRDefault="00E62A5D" w:rsidP="00E62A5D">
      <w:r w:rsidRPr="00E62A5D">
        <w:t>细胞表面 CRT 通过免疫荧光染色和图像流式细胞术定量；细胞外 ATP 采用荧光素酶/荧光素化学发光法测定培养上清。</w:t>
      </w:r>
    </w:p>
    <w:p w14:paraId="10293124" w14:textId="77777777" w:rsidR="00E70802" w:rsidRPr="00E62A5D" w:rsidRDefault="00E70802">
      <w:pPr>
        <w:rPr>
          <w:rFonts w:hint="eastAsia"/>
        </w:rPr>
      </w:pPr>
    </w:p>
    <w:sectPr w:rsidR="00E70802" w:rsidRPr="00E62A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98C"/>
    <w:rsid w:val="004E498C"/>
    <w:rsid w:val="008B21AE"/>
    <w:rsid w:val="00C67D51"/>
    <w:rsid w:val="00E62A5D"/>
    <w:rsid w:val="00E70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4B82A8-143A-4CF2-AF2E-D69E1D96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498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E498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E498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E498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E498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E498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E498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E498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E498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E498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E498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E498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E498C"/>
    <w:rPr>
      <w:rFonts w:cstheme="majorBidi"/>
      <w:color w:val="0F4761" w:themeColor="accent1" w:themeShade="BF"/>
      <w:sz w:val="28"/>
      <w:szCs w:val="28"/>
    </w:rPr>
  </w:style>
  <w:style w:type="character" w:customStyle="1" w:styleId="50">
    <w:name w:val="标题 5 字符"/>
    <w:basedOn w:val="a0"/>
    <w:link w:val="5"/>
    <w:uiPriority w:val="9"/>
    <w:semiHidden/>
    <w:rsid w:val="004E498C"/>
    <w:rPr>
      <w:rFonts w:cstheme="majorBidi"/>
      <w:color w:val="0F4761" w:themeColor="accent1" w:themeShade="BF"/>
      <w:sz w:val="24"/>
      <w:szCs w:val="24"/>
    </w:rPr>
  </w:style>
  <w:style w:type="character" w:customStyle="1" w:styleId="60">
    <w:name w:val="标题 6 字符"/>
    <w:basedOn w:val="a0"/>
    <w:link w:val="6"/>
    <w:uiPriority w:val="9"/>
    <w:semiHidden/>
    <w:rsid w:val="004E498C"/>
    <w:rPr>
      <w:rFonts w:cstheme="majorBidi"/>
      <w:b/>
      <w:bCs/>
      <w:color w:val="0F4761" w:themeColor="accent1" w:themeShade="BF"/>
    </w:rPr>
  </w:style>
  <w:style w:type="character" w:customStyle="1" w:styleId="70">
    <w:name w:val="标题 7 字符"/>
    <w:basedOn w:val="a0"/>
    <w:link w:val="7"/>
    <w:uiPriority w:val="9"/>
    <w:semiHidden/>
    <w:rsid w:val="004E498C"/>
    <w:rPr>
      <w:rFonts w:cstheme="majorBidi"/>
      <w:b/>
      <w:bCs/>
      <w:color w:val="595959" w:themeColor="text1" w:themeTint="A6"/>
    </w:rPr>
  </w:style>
  <w:style w:type="character" w:customStyle="1" w:styleId="80">
    <w:name w:val="标题 8 字符"/>
    <w:basedOn w:val="a0"/>
    <w:link w:val="8"/>
    <w:uiPriority w:val="9"/>
    <w:semiHidden/>
    <w:rsid w:val="004E498C"/>
    <w:rPr>
      <w:rFonts w:cstheme="majorBidi"/>
      <w:color w:val="595959" w:themeColor="text1" w:themeTint="A6"/>
    </w:rPr>
  </w:style>
  <w:style w:type="character" w:customStyle="1" w:styleId="90">
    <w:name w:val="标题 9 字符"/>
    <w:basedOn w:val="a0"/>
    <w:link w:val="9"/>
    <w:uiPriority w:val="9"/>
    <w:semiHidden/>
    <w:rsid w:val="004E498C"/>
    <w:rPr>
      <w:rFonts w:eastAsiaTheme="majorEastAsia" w:cstheme="majorBidi"/>
      <w:color w:val="595959" w:themeColor="text1" w:themeTint="A6"/>
    </w:rPr>
  </w:style>
  <w:style w:type="paragraph" w:styleId="a3">
    <w:name w:val="Title"/>
    <w:basedOn w:val="a"/>
    <w:next w:val="a"/>
    <w:link w:val="a4"/>
    <w:uiPriority w:val="10"/>
    <w:qFormat/>
    <w:rsid w:val="004E49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E49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9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E49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498C"/>
    <w:pPr>
      <w:spacing w:before="160" w:after="160"/>
      <w:jc w:val="center"/>
    </w:pPr>
    <w:rPr>
      <w:i/>
      <w:iCs/>
      <w:color w:val="404040" w:themeColor="text1" w:themeTint="BF"/>
    </w:rPr>
  </w:style>
  <w:style w:type="character" w:customStyle="1" w:styleId="a8">
    <w:name w:val="引用 字符"/>
    <w:basedOn w:val="a0"/>
    <w:link w:val="a7"/>
    <w:uiPriority w:val="29"/>
    <w:rsid w:val="004E498C"/>
    <w:rPr>
      <w:i/>
      <w:iCs/>
      <w:color w:val="404040" w:themeColor="text1" w:themeTint="BF"/>
    </w:rPr>
  </w:style>
  <w:style w:type="paragraph" w:styleId="a9">
    <w:name w:val="List Paragraph"/>
    <w:basedOn w:val="a"/>
    <w:uiPriority w:val="34"/>
    <w:qFormat/>
    <w:rsid w:val="004E498C"/>
    <w:pPr>
      <w:ind w:left="720"/>
      <w:contextualSpacing/>
    </w:pPr>
  </w:style>
  <w:style w:type="character" w:styleId="aa">
    <w:name w:val="Intense Emphasis"/>
    <w:basedOn w:val="a0"/>
    <w:uiPriority w:val="21"/>
    <w:qFormat/>
    <w:rsid w:val="004E498C"/>
    <w:rPr>
      <w:i/>
      <w:iCs/>
      <w:color w:val="0F4761" w:themeColor="accent1" w:themeShade="BF"/>
    </w:rPr>
  </w:style>
  <w:style w:type="paragraph" w:styleId="ab">
    <w:name w:val="Intense Quote"/>
    <w:basedOn w:val="a"/>
    <w:next w:val="a"/>
    <w:link w:val="ac"/>
    <w:uiPriority w:val="30"/>
    <w:qFormat/>
    <w:rsid w:val="004E4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E498C"/>
    <w:rPr>
      <w:i/>
      <w:iCs/>
      <w:color w:val="0F4761" w:themeColor="accent1" w:themeShade="BF"/>
    </w:rPr>
  </w:style>
  <w:style w:type="character" w:styleId="ad">
    <w:name w:val="Intense Reference"/>
    <w:basedOn w:val="a0"/>
    <w:uiPriority w:val="32"/>
    <w:qFormat/>
    <w:rsid w:val="004E49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a7505</dc:creator>
  <cp:keywords/>
  <dc:description/>
  <cp:lastModifiedBy>a7505</cp:lastModifiedBy>
  <cp:revision>2</cp:revision>
  <dcterms:created xsi:type="dcterms:W3CDTF">2026-01-13T03:07:00Z</dcterms:created>
  <dcterms:modified xsi:type="dcterms:W3CDTF">2026-01-13T03:10:00Z</dcterms:modified>
</cp:coreProperties>
</file>